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3714705.xml.htm"/>
      <w:bookmarkStart w:id="1" w:name="kswkform3_1783714705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Zuklic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24.1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24zuklic.txt"/>
      <w:bookmarkStart w:id="3" w:name="ksex24zuklic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FOR SECTION 16 REPORTING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undersigned, John</w:t>
      </w:r>
    </w:p>
    <w:p>
      <w:pPr>
        <w:pStyle w:val="PreformattedText"/>
        <w:bidi w:val="0"/>
        <w:spacing w:before="0" w:after="0"/>
        <w:jc w:val="left"/>
        <w:rPr/>
      </w:pPr>
      <w:r>
        <w:rPr/>
        <w:t>Zuklic, hereby makes, constitutes and appoints each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Matthew Schatzman, Chief Executive Officer, and Vera de</w:t>
      </w:r>
    </w:p>
    <w:p>
      <w:pPr>
        <w:pStyle w:val="PreformattedText"/>
        <w:bidi w:val="0"/>
        <w:spacing w:before="0" w:after="0"/>
        <w:jc w:val="left"/>
        <w:rPr/>
      </w:pPr>
      <w:r>
        <w:rPr/>
        <w:t>Gyarfas, General Counsel, of NextDecade Corporation, a Delaware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corporation, or any successor thereto (the "Company"),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as hereinafter described on behalf of and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name, 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1) prepare, execute in the undersigned's name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 and submit to the U.S.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(the "SEC") a Form ID, including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any other documents necessary or appropriate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obtain codes and passwords enabling the undersigned 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filings with the SEC of reports required by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16(a) of the Securities Exchange Act of 1934 (as amended,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 or any rule or regulation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2) prepare, execute, acknowledge, deliver and file Forms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(including any amendments thereto)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 with the SEC, any national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and the Company, as considered necessary or advisable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16(a) of the Exchange Act of 1934 and the rules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regulations promulgated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3) seek or obtain, as the undersigned's representative and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behalf, information of transactions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Company's securities from any third party, including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authorizes any such person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the undersigned and approves and ratifies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4) perform any and all other acts which in the discretion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attorneys-in-fact are necessary or desirable for and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in connection with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1) this Power of Attorney authorizes, but does not require,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attorneys-in-fact to act in their discretion on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 to such attorney-in-fact without independent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2) any documents prepared and/or executed by such attorneys-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will be in such form and will contain such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disclosure as such attorneys-in-fact,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3) this Power of Attorney does not relieve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responsibility for compliance with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obligations under the Exchange Act, including without limitation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reporting requirements under Section 16 of the Exchange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4) neither the Company nor such attorneys-in-fact assumes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for the undersigned's responsibility or failure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the requirements of the Exchange Act,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without limitation for profit disgorgement under Section 16(b)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ratifies all that such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and on behalf of the undersigned, shall lawfully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by virtue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10th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John Zuklic</w:t>
      </w:r>
    </w:p>
    <w:p>
      <w:pPr>
        <w:pStyle w:val="PreformattedText"/>
        <w:bidi w:val="0"/>
        <w:spacing w:before="0" w:after="283"/>
        <w:jc w:val="left"/>
        <w:rPr/>
      </w:pPr>
      <w:r>
        <w:rPr/>
        <w:t>John Zuklic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41171" TargetMode="External"/><Relationship Id="rId3" Type="http://schemas.openxmlformats.org/officeDocument/2006/relationships/hyperlink" Target="http://www.sec.gov/cgi-bin/browse-edgar?action=getcompany&amp;CIK=000161272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951</Words>
  <Characters>5272</Characters>
  <CharactersWithSpaces>6138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